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90" w:rsidRPr="00F65162" w:rsidRDefault="00E2296F" w:rsidP="00E2296F">
      <w:pPr>
        <w:spacing w:after="0" w:line="240" w:lineRule="auto"/>
        <w:jc w:val="center"/>
        <w:rPr>
          <w:rFonts w:asciiTheme="minorBidi" w:eastAsia="Times New Roman" w:hAnsiTheme="minorBidi"/>
          <w:i/>
          <w:iCs/>
          <w:sz w:val="36"/>
          <w:szCs w:val="36"/>
          <w:lang w:eastAsia="fr-FR"/>
        </w:rPr>
      </w:pPr>
      <w:r w:rsidRPr="00F65162">
        <w:rPr>
          <w:rFonts w:asciiTheme="minorBidi" w:eastAsia="Times New Roman" w:hAnsiTheme="minorBidi"/>
          <w:b/>
          <w:bCs/>
          <w:i/>
          <w:iCs/>
          <w:sz w:val="36"/>
          <w:szCs w:val="36"/>
          <w:rtl/>
          <w:lang w:eastAsia="fr-FR" w:bidi="ar-DZ"/>
        </w:rPr>
        <w:t>جامعة 8 ماي 1945</w:t>
      </w:r>
    </w:p>
    <w:p w:rsidR="00331790" w:rsidRPr="00331790" w:rsidRDefault="00331790" w:rsidP="00331790">
      <w:pPr>
        <w:spacing w:after="0" w:line="240" w:lineRule="auto"/>
        <w:jc w:val="center"/>
        <w:rPr>
          <w:rFonts w:ascii="Calibri" w:eastAsia="Times New Roman" w:hAnsi="Calibri" w:cs="Times New Roman"/>
          <w:sz w:val="20"/>
          <w:szCs w:val="20"/>
          <w:lang w:eastAsia="fr-FR"/>
        </w:rPr>
      </w:pPr>
      <w:r>
        <w:rPr>
          <w:rFonts w:ascii="Calibri" w:eastAsia="Times New Roman" w:hAnsi="Calibri" w:cs="Times New Roman"/>
          <w:b/>
          <w:bCs/>
          <w:noProof/>
          <w:color w:val="FF0000"/>
          <w:sz w:val="28"/>
          <w:szCs w:val="36"/>
          <w:lang w:eastAsia="fr-FR"/>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51436</wp:posOffset>
                </wp:positionV>
                <wp:extent cx="6088380" cy="419100"/>
                <wp:effectExtent l="19050" t="19050" r="2667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8380" cy="419100"/>
                        </a:xfrm>
                        <a:prstGeom prst="roundRect">
                          <a:avLst>
                            <a:gd name="adj" fmla="val 16667"/>
                          </a:avLst>
                        </a:pr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margin-left:37.5pt;margin-top:4.05pt;width:479.4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" filled="f" strokecolor="gray" strokeweight="2.25pt"/>
            </w:pict>
          </mc:Fallback>
        </mc:AlternateContent>
      </w:r>
    </w:p>
    <w:p w:rsidR="00331790" w:rsidRPr="00F65162" w:rsidRDefault="00331790" w:rsidP="008F250B">
      <w:pPr>
        <w:spacing w:after="0" w:line="240" w:lineRule="auto"/>
        <w:jc w:val="center"/>
        <w:rPr>
          <w:rFonts w:ascii="Calibri" w:eastAsia="Times New Roman" w:hAnsi="Calibri" w:cs="Times New Roman"/>
          <w:b/>
          <w:bCs/>
          <w:sz w:val="32"/>
          <w:szCs w:val="32"/>
          <w:lang w:eastAsia="fr-FR"/>
        </w:rPr>
      </w:pPr>
      <w:r w:rsidRPr="00F65162">
        <w:rPr>
          <w:rFonts w:ascii="Times New Roman" w:eastAsia="Times New Roman" w:hAnsi="Times New Roman" w:cs="Arial" w:hint="cs"/>
          <w:b/>
          <w:bCs/>
          <w:sz w:val="32"/>
          <w:szCs w:val="32"/>
          <w:rtl/>
          <w:lang w:eastAsia="fr-FR"/>
        </w:rPr>
        <w:t>تقديم</w:t>
      </w:r>
      <w:r w:rsidRPr="00F65162">
        <w:rPr>
          <w:rFonts w:ascii="Times New Roman" w:eastAsia="Times New Roman" w:hAnsi="Times New Roman" w:cs="Arial"/>
          <w:b/>
          <w:bCs/>
          <w:sz w:val="32"/>
          <w:szCs w:val="32"/>
          <w:rtl/>
          <w:lang w:eastAsia="fr-FR"/>
        </w:rPr>
        <w:t xml:space="preserve"> </w:t>
      </w:r>
      <w:r w:rsidRPr="00F65162">
        <w:rPr>
          <w:rFonts w:ascii="Times New Roman" w:eastAsia="Times New Roman" w:hAnsi="Times New Roman" w:cs="Arial" w:hint="cs"/>
          <w:b/>
          <w:bCs/>
          <w:sz w:val="32"/>
          <w:szCs w:val="32"/>
          <w:rtl/>
          <w:lang w:eastAsia="fr-FR"/>
        </w:rPr>
        <w:t>ملف</w:t>
      </w:r>
      <w:r w:rsidRPr="00F65162">
        <w:rPr>
          <w:rFonts w:ascii="Times New Roman" w:eastAsia="Times New Roman" w:hAnsi="Times New Roman" w:cs="Arial"/>
          <w:b/>
          <w:bCs/>
          <w:sz w:val="32"/>
          <w:szCs w:val="32"/>
          <w:rtl/>
          <w:lang w:eastAsia="fr-FR"/>
        </w:rPr>
        <w:t xml:space="preserve"> </w:t>
      </w:r>
      <w:r w:rsidRPr="00F65162">
        <w:rPr>
          <w:rFonts w:ascii="Times New Roman" w:eastAsia="Times New Roman" w:hAnsi="Times New Roman" w:cs="Arial" w:hint="cs"/>
          <w:b/>
          <w:bCs/>
          <w:sz w:val="32"/>
          <w:szCs w:val="32"/>
          <w:rtl/>
          <w:lang w:eastAsia="fr-FR"/>
        </w:rPr>
        <w:t>الترش</w:t>
      </w:r>
      <w:r w:rsidRPr="00F65162">
        <w:rPr>
          <w:rFonts w:ascii="Times New Roman" w:eastAsia="Times New Roman" w:hAnsi="Times New Roman" w:cs="Arial" w:hint="eastAsia"/>
          <w:b/>
          <w:bCs/>
          <w:sz w:val="32"/>
          <w:szCs w:val="32"/>
          <w:rtl/>
          <w:lang w:eastAsia="fr-FR"/>
        </w:rPr>
        <w:t>ح</w:t>
      </w:r>
      <w:r w:rsidRPr="00F65162">
        <w:rPr>
          <w:rFonts w:ascii="Times New Roman" w:eastAsia="Times New Roman" w:hAnsi="Times New Roman" w:cs="Arial"/>
          <w:b/>
          <w:bCs/>
          <w:sz w:val="32"/>
          <w:szCs w:val="32"/>
          <w:rtl/>
          <w:lang w:eastAsia="fr-FR"/>
        </w:rPr>
        <w:t xml:space="preserve"> </w:t>
      </w:r>
      <w:r w:rsidRPr="00F65162">
        <w:rPr>
          <w:rFonts w:ascii="Times New Roman" w:eastAsia="Times New Roman" w:hAnsi="Times New Roman" w:cs="Arial" w:hint="cs"/>
          <w:b/>
          <w:bCs/>
          <w:sz w:val="32"/>
          <w:szCs w:val="32"/>
          <w:rtl/>
          <w:lang w:eastAsia="fr-FR"/>
        </w:rPr>
        <w:t>للتأهيل</w:t>
      </w:r>
      <w:r w:rsidRPr="00F65162">
        <w:rPr>
          <w:rFonts w:ascii="Times New Roman" w:eastAsia="Times New Roman" w:hAnsi="Times New Roman" w:cs="Arial"/>
          <w:b/>
          <w:bCs/>
          <w:sz w:val="32"/>
          <w:szCs w:val="32"/>
          <w:rtl/>
          <w:lang w:eastAsia="fr-FR"/>
        </w:rPr>
        <w:t xml:space="preserve"> </w:t>
      </w:r>
      <w:r w:rsidRPr="00F65162">
        <w:rPr>
          <w:rFonts w:ascii="Times New Roman" w:eastAsia="Times New Roman" w:hAnsi="Times New Roman" w:cs="Arial" w:hint="cs"/>
          <w:b/>
          <w:bCs/>
          <w:sz w:val="32"/>
          <w:szCs w:val="32"/>
          <w:rtl/>
          <w:lang w:eastAsia="fr-FR"/>
        </w:rPr>
        <w:t>الجامعي</w:t>
      </w:r>
      <w:r w:rsidRPr="00F65162">
        <w:rPr>
          <w:rFonts w:ascii="Calibri" w:eastAsia="Times New Roman" w:hAnsi="Calibri" w:cs="Times New Roman" w:hint="cs"/>
          <w:b/>
          <w:bCs/>
          <w:sz w:val="32"/>
          <w:szCs w:val="32"/>
          <w:rtl/>
          <w:lang w:eastAsia="fr-FR"/>
        </w:rPr>
        <w:t xml:space="preserve"> </w:t>
      </w:r>
    </w:p>
    <w:p w:rsidR="00331790" w:rsidRPr="00331790" w:rsidRDefault="00331790" w:rsidP="00331790">
      <w:pPr>
        <w:spacing w:after="0" w:line="240" w:lineRule="auto"/>
        <w:rPr>
          <w:rFonts w:ascii="Calibri" w:eastAsia="Times New Roman" w:hAnsi="Calibri" w:cs="Times New Roman"/>
          <w:b/>
          <w:bCs/>
          <w:color w:val="808080"/>
          <w:sz w:val="16"/>
          <w:szCs w:val="16"/>
          <w:rtl/>
          <w:lang w:eastAsia="fr-FR"/>
        </w:rPr>
      </w:pPr>
    </w:p>
    <w:p w:rsidR="00331790" w:rsidRPr="00331790" w:rsidRDefault="00331790" w:rsidP="00331790">
      <w:pPr>
        <w:spacing w:after="0" w:line="240" w:lineRule="auto"/>
        <w:jc w:val="right"/>
        <w:rPr>
          <w:rFonts w:ascii="Calibri" w:eastAsia="Times New Roman" w:hAnsi="Calibri" w:cs="Times New Roman"/>
          <w:sz w:val="10"/>
          <w:szCs w:val="10"/>
          <w:lang w:eastAsia="fr-FR"/>
        </w:rPr>
      </w:pPr>
    </w:p>
    <w:p w:rsidR="00331790" w:rsidRPr="00F65162" w:rsidRDefault="00331790" w:rsidP="00F65162">
      <w:pPr>
        <w:spacing w:after="0" w:line="240" w:lineRule="auto"/>
        <w:jc w:val="right"/>
        <w:rPr>
          <w:rFonts w:ascii="Times New Roman" w:eastAsia="Times New Roman" w:hAnsi="Times New Roman" w:cs="Times New Roman"/>
          <w:b/>
          <w:bCs/>
          <w:sz w:val="24"/>
          <w:szCs w:val="24"/>
          <w:u w:val="single"/>
          <w:rtl/>
          <w:lang w:eastAsia="fr-FR"/>
        </w:rPr>
      </w:pPr>
    </w:p>
    <w:tbl>
      <w:tblPr>
        <w:tblStyle w:val="TableGrid1"/>
        <w:tblW w:w="10740" w:type="dxa"/>
        <w:tblLook w:val="04A0" w:firstRow="1" w:lastRow="0" w:firstColumn="1" w:lastColumn="0" w:noHBand="0" w:noVBand="1"/>
      </w:tblPr>
      <w:tblGrid>
        <w:gridCol w:w="10740"/>
      </w:tblGrid>
      <w:tr w:rsidR="00331790" w:rsidRPr="00331790" w:rsidTr="008A7911">
        <w:trPr>
          <w:trHeight w:val="10827"/>
        </w:trPr>
        <w:tc>
          <w:tcPr>
            <w:tcW w:w="10740" w:type="dxa"/>
            <w:tcBorders>
              <w:top w:val="single" w:sz="12" w:space="0" w:color="auto"/>
              <w:left w:val="single" w:sz="12" w:space="0" w:color="auto"/>
              <w:bottom w:val="single" w:sz="12" w:space="0" w:color="auto"/>
              <w:right w:val="single" w:sz="12" w:space="0" w:color="auto"/>
            </w:tcBorders>
          </w:tcPr>
          <w:p w:rsidR="00331790" w:rsidRPr="00331790" w:rsidRDefault="00331790" w:rsidP="00331790">
            <w:pPr>
              <w:bidi/>
              <w:ind w:left="459"/>
              <w:contextualSpacing/>
              <w:rPr>
                <w:rFonts w:ascii="Times New Roman" w:eastAsia="Times New Roman" w:hAnsi="Times New Roman" w:cs="Times New Roman"/>
                <w:b/>
                <w:bCs/>
                <w:sz w:val="10"/>
                <w:szCs w:val="10"/>
                <w:u w:val="single"/>
                <w:rtl/>
              </w:rPr>
            </w:pPr>
          </w:p>
          <w:p w:rsidR="00331790" w:rsidRPr="00331790" w:rsidRDefault="00331790" w:rsidP="00F65162">
            <w:pPr>
              <w:tabs>
                <w:tab w:val="left" w:pos="2580"/>
              </w:tabs>
              <w:bidi/>
              <w:jc w:val="both"/>
              <w:rPr>
                <w:rFonts w:eastAsia="Times New Roman" w:cs="Traditional Arabic"/>
                <w:i/>
                <w:iCs/>
                <w:sz w:val="28"/>
                <w:szCs w:val="28"/>
                <w:rtl/>
                <w:lang w:bidi="ar-DZ"/>
              </w:rPr>
            </w:pPr>
            <w:r w:rsidRPr="00331790">
              <w:rPr>
                <w:rFonts w:eastAsia="Times New Roman" w:cs="Traditional Arabic"/>
                <w:b/>
                <w:bCs/>
                <w:i/>
                <w:iCs/>
                <w:sz w:val="28"/>
                <w:szCs w:val="28"/>
                <w:lang w:bidi="ar-DZ"/>
              </w:rPr>
              <w:t>-</w:t>
            </w:r>
            <w:r w:rsidRPr="00331790">
              <w:rPr>
                <w:rFonts w:eastAsia="Times New Roman" w:cs="Traditional Arabic"/>
                <w:b/>
                <w:bCs/>
                <w:i/>
                <w:iCs/>
                <w:sz w:val="28"/>
                <w:szCs w:val="28"/>
                <w:rtl/>
                <w:lang w:bidi="ar-DZ"/>
              </w:rPr>
              <w:t xml:space="preserve"> </w:t>
            </w:r>
            <w:r w:rsidRPr="00331790">
              <w:rPr>
                <w:rFonts w:eastAsia="Times New Roman" w:cs="Traditional Arabic"/>
                <w:b/>
                <w:bCs/>
                <w:i/>
                <w:iCs/>
                <w:sz w:val="28"/>
                <w:szCs w:val="28"/>
                <w:u w:val="single"/>
                <w:rtl/>
                <w:lang w:bidi="ar-DZ"/>
              </w:rPr>
              <w:t>الملف المودع من طرف الأستاذ المترشح للتأهيل الجامعي</w:t>
            </w:r>
            <w:r w:rsidRPr="00331790">
              <w:rPr>
                <w:rFonts w:eastAsia="Times New Roman" w:cs="Traditional Arabic"/>
                <w:i/>
                <w:iCs/>
                <w:sz w:val="28"/>
                <w:szCs w:val="28"/>
                <w:rtl/>
                <w:lang w:bidi="ar-DZ"/>
              </w:rPr>
              <w:t>:</w:t>
            </w:r>
          </w:p>
          <w:p w:rsidR="00331790" w:rsidRPr="00331790" w:rsidRDefault="00331790" w:rsidP="00331790">
            <w:pPr>
              <w:tabs>
                <w:tab w:val="left" w:pos="2580"/>
              </w:tabs>
              <w:bidi/>
              <w:ind w:left="176"/>
              <w:jc w:val="both"/>
              <w:rPr>
                <w:rFonts w:eastAsia="Times New Roman" w:cs="Traditional Arabic"/>
                <w:b/>
                <w:bCs/>
                <w:i/>
                <w:iCs/>
                <w:sz w:val="28"/>
                <w:szCs w:val="28"/>
                <w:u w:val="single"/>
                <w:rtl/>
                <w:lang w:bidi="ar-DZ"/>
              </w:rPr>
            </w:pPr>
            <w:r w:rsidRPr="00331790">
              <w:rPr>
                <w:rFonts w:eastAsia="Times New Roman" w:cs="Traditional Arabic"/>
                <w:b/>
                <w:bCs/>
                <w:i/>
                <w:iCs/>
                <w:sz w:val="28"/>
                <w:szCs w:val="28"/>
                <w:u w:val="single"/>
                <w:rtl/>
                <w:lang w:bidi="ar-DZ"/>
              </w:rPr>
              <w:t>أ/ملف القبول</w:t>
            </w:r>
          </w:p>
          <w:p w:rsidR="00FB699A" w:rsidRDefault="00331790" w:rsidP="00F65162">
            <w:pPr>
              <w:tabs>
                <w:tab w:val="right" w:pos="318"/>
                <w:tab w:val="left" w:pos="2580"/>
              </w:tabs>
              <w:bidi/>
              <w:ind w:left="318" w:right="284"/>
              <w:jc w:val="both"/>
              <w:rPr>
                <w:rFonts w:eastAsia="Times New Roman" w:cs="Traditional Arabic"/>
                <w:sz w:val="28"/>
                <w:szCs w:val="28"/>
                <w:rtl/>
                <w:lang w:bidi="ar-DZ"/>
              </w:rPr>
            </w:pPr>
            <w:r w:rsidRPr="00331790">
              <w:rPr>
                <w:rFonts w:eastAsia="Times New Roman" w:cs="Traditional Arabic"/>
                <w:sz w:val="28"/>
                <w:szCs w:val="28"/>
                <w:rtl/>
                <w:lang w:bidi="ar-DZ"/>
              </w:rPr>
              <w:t>1</w:t>
            </w:r>
            <w:r w:rsidRPr="00331790">
              <w:rPr>
                <w:rFonts w:eastAsia="Times New Roman" w:cs="Traditional Arabic"/>
                <w:b/>
                <w:bCs/>
                <w:sz w:val="28"/>
                <w:szCs w:val="28"/>
                <w:rtl/>
                <w:lang w:bidi="ar-DZ"/>
              </w:rPr>
              <w:t>-</w:t>
            </w:r>
            <w:r w:rsidRPr="00331790">
              <w:rPr>
                <w:rFonts w:eastAsia="Times New Roman" w:cs="Traditional Arabic"/>
                <w:sz w:val="28"/>
                <w:szCs w:val="28"/>
                <w:rtl/>
                <w:lang w:bidi="ar-DZ"/>
              </w:rPr>
              <w:t xml:space="preserve"> مقال علمي تم نشره بعد مناقشة الدكتوراه </w:t>
            </w:r>
            <w:r w:rsidR="0051555C">
              <w:rPr>
                <w:rFonts w:eastAsia="Times New Roman" w:cs="Traditional Arabic" w:hint="cs"/>
                <w:sz w:val="28"/>
                <w:szCs w:val="28"/>
                <w:rtl/>
                <w:lang w:bidi="ar-DZ"/>
              </w:rPr>
              <w:t xml:space="preserve">يتضمن تاريخ الارسال و تاريخ القبول </w:t>
            </w:r>
          </w:p>
          <w:p w:rsidR="00331790" w:rsidRPr="00331790" w:rsidRDefault="00331790" w:rsidP="0051555C">
            <w:pPr>
              <w:tabs>
                <w:tab w:val="right" w:pos="318"/>
                <w:tab w:val="left" w:pos="2580"/>
              </w:tabs>
              <w:bidi/>
              <w:ind w:left="318" w:right="284"/>
              <w:jc w:val="both"/>
              <w:rPr>
                <w:rFonts w:eastAsia="Times New Roman" w:cs="Traditional Arabic"/>
                <w:sz w:val="28"/>
                <w:szCs w:val="28"/>
                <w:rtl/>
                <w:lang w:bidi="ar-DZ"/>
              </w:rPr>
            </w:pPr>
            <w:r w:rsidRPr="00331790">
              <w:rPr>
                <w:rFonts w:eastAsia="Times New Roman" w:cs="Traditional Arabic"/>
                <w:sz w:val="28"/>
                <w:szCs w:val="28"/>
                <w:rtl/>
                <w:lang w:bidi="ar-DZ"/>
              </w:rPr>
              <w:t>2- مطبوعة بيداغوجية كحد أدنى للأعمال البيداغوجية المنجزة يستجيب للأرضية المتضمنة لتوحيد معايير وشروط مناقشة الدكتوراه والتأهيل الجامعي والمعتمدة من طرف المجلس العلمي للجامعة</w:t>
            </w:r>
            <w:r w:rsidR="0051555C">
              <w:rPr>
                <w:rFonts w:eastAsia="Times New Roman" w:cs="Traditional Arabic" w:hint="cs"/>
                <w:sz w:val="28"/>
                <w:szCs w:val="28"/>
                <w:rtl/>
                <w:lang w:bidi="ar-DZ"/>
              </w:rPr>
              <w:t xml:space="preserve">، مرفقة </w:t>
            </w:r>
            <w:r w:rsidR="003A753D">
              <w:rPr>
                <w:rFonts w:eastAsia="Times New Roman" w:cs="Traditional Arabic" w:hint="cs"/>
                <w:sz w:val="28"/>
                <w:szCs w:val="28"/>
                <w:rtl/>
              </w:rPr>
              <w:t>ب</w:t>
            </w:r>
            <w:bookmarkStart w:id="0" w:name="_GoBack"/>
            <w:bookmarkEnd w:id="0"/>
            <w:r w:rsidR="0051555C">
              <w:rPr>
                <w:rFonts w:eastAsia="Times New Roman" w:cs="Traditional Arabic" w:hint="cs"/>
                <w:sz w:val="28"/>
                <w:szCs w:val="28"/>
                <w:rtl/>
                <w:lang w:bidi="ar-DZ"/>
              </w:rPr>
              <w:t>شهادة قبولها من المجلس العلمي و بطاقة تبرئة (تستخرج من المكتبة المركزية )</w:t>
            </w:r>
          </w:p>
          <w:p w:rsidR="00331790" w:rsidRPr="00331790" w:rsidRDefault="00331790" w:rsidP="0051555C">
            <w:pPr>
              <w:tabs>
                <w:tab w:val="right" w:pos="318"/>
                <w:tab w:val="left" w:pos="2580"/>
              </w:tabs>
              <w:bidi/>
              <w:ind w:left="318" w:right="284"/>
              <w:jc w:val="both"/>
              <w:rPr>
                <w:rFonts w:eastAsia="Times New Roman" w:cs="Traditional Arabic"/>
                <w:sz w:val="28"/>
                <w:szCs w:val="28"/>
                <w:rtl/>
                <w:lang w:bidi="ar-DZ"/>
              </w:rPr>
            </w:pPr>
            <w:r w:rsidRPr="00331790">
              <w:rPr>
                <w:rFonts w:eastAsia="Times New Roman" w:cs="Traditional Arabic"/>
                <w:sz w:val="28"/>
                <w:szCs w:val="28"/>
                <w:rtl/>
                <w:lang w:bidi="ar-DZ"/>
              </w:rPr>
              <w:t xml:space="preserve">3- </w:t>
            </w:r>
            <w:r w:rsidR="0051555C">
              <w:rPr>
                <w:rFonts w:eastAsia="Times New Roman" w:cs="Traditional Arabic" w:hint="cs"/>
                <w:sz w:val="28"/>
                <w:szCs w:val="28"/>
                <w:rtl/>
                <w:lang w:bidi="ar-DZ"/>
              </w:rPr>
              <w:t>م</w:t>
            </w:r>
            <w:r w:rsidRPr="00331790">
              <w:rPr>
                <w:rFonts w:eastAsia="Times New Roman" w:cs="Traditional Arabic"/>
                <w:sz w:val="28"/>
                <w:szCs w:val="28"/>
                <w:rtl/>
                <w:lang w:bidi="ar-DZ"/>
              </w:rPr>
              <w:t xml:space="preserve">حضر </w:t>
            </w:r>
            <w:r w:rsidR="0051555C">
              <w:rPr>
                <w:rFonts w:eastAsia="Times New Roman" w:cs="Traditional Arabic" w:hint="cs"/>
                <w:sz w:val="28"/>
                <w:szCs w:val="28"/>
                <w:rtl/>
                <w:lang w:bidi="ar-DZ"/>
              </w:rPr>
              <w:t>م</w:t>
            </w:r>
            <w:r w:rsidRPr="00331790">
              <w:rPr>
                <w:rFonts w:eastAsia="Times New Roman" w:cs="Traditional Arabic"/>
                <w:sz w:val="28"/>
                <w:szCs w:val="28"/>
                <w:rtl/>
                <w:lang w:bidi="ar-DZ"/>
              </w:rPr>
              <w:t>ناقشة</w:t>
            </w:r>
            <w:r w:rsidR="0051555C" w:rsidRPr="00331790">
              <w:rPr>
                <w:rFonts w:eastAsia="Times New Roman" w:cs="Traditional Arabic"/>
                <w:sz w:val="28"/>
                <w:szCs w:val="28"/>
                <w:rtl/>
                <w:lang w:bidi="ar-DZ"/>
              </w:rPr>
              <w:t xml:space="preserve"> مذكرة ماستير على الأقل</w:t>
            </w:r>
            <w:r w:rsidRPr="00331790">
              <w:rPr>
                <w:rFonts w:eastAsia="Times New Roman" w:cs="Traditional Arabic"/>
                <w:sz w:val="28"/>
                <w:szCs w:val="28"/>
                <w:rtl/>
                <w:lang w:bidi="ar-DZ"/>
              </w:rPr>
              <w:t xml:space="preserve"> ونسخة من صفحة غلاف المذكرة</w:t>
            </w:r>
            <w:r w:rsidRPr="00331790">
              <w:rPr>
                <w:rFonts w:eastAsia="Times New Roman" w:cs="Traditional Arabic"/>
                <w:sz w:val="28"/>
                <w:szCs w:val="28"/>
                <w:lang w:bidi="ar-DZ"/>
              </w:rPr>
              <w:t xml:space="preserve"> </w:t>
            </w:r>
            <w:r w:rsidRPr="00331790">
              <w:rPr>
                <w:rFonts w:eastAsia="Times New Roman" w:cs="Traditional Arabic"/>
                <w:sz w:val="28"/>
                <w:szCs w:val="28"/>
                <w:rtl/>
                <w:lang w:bidi="ar-DZ"/>
              </w:rPr>
              <w:t>(</w:t>
            </w:r>
            <w:r w:rsidRPr="00331790">
              <w:rPr>
                <w:rFonts w:eastAsia="Times New Roman" w:cs="Traditional Arabic"/>
                <w:sz w:val="28"/>
                <w:szCs w:val="28"/>
                <w:lang w:bidi="ar-DZ"/>
              </w:rPr>
              <w:t>page de garde</w:t>
            </w:r>
            <w:r w:rsidRPr="00331790">
              <w:rPr>
                <w:rFonts w:eastAsia="Times New Roman" w:cs="Traditional Arabic"/>
                <w:sz w:val="28"/>
                <w:szCs w:val="28"/>
                <w:rtl/>
                <w:lang w:bidi="ar-DZ"/>
              </w:rPr>
              <w:t xml:space="preserve">) </w:t>
            </w:r>
            <w:r w:rsidR="0051555C">
              <w:rPr>
                <w:rFonts w:eastAsia="Times New Roman" w:cs="Traditional Arabic" w:hint="cs"/>
                <w:sz w:val="28"/>
                <w:szCs w:val="28"/>
                <w:rtl/>
                <w:lang w:bidi="ar-DZ"/>
              </w:rPr>
              <w:t>مختومة</w:t>
            </w:r>
            <w:r w:rsidRPr="00331790">
              <w:rPr>
                <w:rFonts w:eastAsia="Times New Roman" w:cs="Traditional Arabic"/>
                <w:sz w:val="28"/>
                <w:szCs w:val="28"/>
                <w:rtl/>
                <w:lang w:bidi="ar-DZ"/>
              </w:rPr>
              <w:t xml:space="preserve"> من طرف رئيس القسم.</w:t>
            </w:r>
          </w:p>
          <w:p w:rsidR="00331790" w:rsidRPr="00331790" w:rsidRDefault="00331790" w:rsidP="00331790">
            <w:pPr>
              <w:tabs>
                <w:tab w:val="right" w:pos="318"/>
                <w:tab w:val="left" w:pos="2580"/>
              </w:tabs>
              <w:bidi/>
              <w:ind w:left="318" w:right="284"/>
              <w:jc w:val="both"/>
              <w:rPr>
                <w:rFonts w:eastAsia="Times New Roman" w:cs="Traditional Arabic"/>
                <w:sz w:val="28"/>
                <w:szCs w:val="28"/>
                <w:rtl/>
                <w:lang w:bidi="ar-DZ"/>
              </w:rPr>
            </w:pPr>
            <w:r w:rsidRPr="00331790">
              <w:rPr>
                <w:rFonts w:eastAsia="Times New Roman" w:cs="Traditional Arabic"/>
                <w:sz w:val="28"/>
                <w:szCs w:val="28"/>
                <w:rtl/>
                <w:lang w:bidi="ar-DZ"/>
              </w:rPr>
              <w:t>4-مداخلة علمية في ملتقى وطني أو دولي أو يوم دراسي مبينة بنص المداخلة وشهادة المشاركة ونسخة عن برنامج التظاهرة مع شرط ان يكون المعني في المرتبة الاولى</w:t>
            </w:r>
          </w:p>
          <w:p w:rsidR="00331790" w:rsidRPr="00331790" w:rsidRDefault="00331790" w:rsidP="00331790">
            <w:pPr>
              <w:tabs>
                <w:tab w:val="right" w:pos="318"/>
                <w:tab w:val="left" w:pos="2580"/>
              </w:tabs>
              <w:bidi/>
              <w:ind w:left="318" w:right="284"/>
              <w:jc w:val="both"/>
              <w:rPr>
                <w:rFonts w:eastAsia="Times New Roman" w:cs="Traditional Arabic"/>
                <w:sz w:val="28"/>
                <w:szCs w:val="28"/>
                <w:rtl/>
                <w:lang w:bidi="ar-DZ"/>
              </w:rPr>
            </w:pPr>
            <w:r w:rsidRPr="00331790">
              <w:rPr>
                <w:rFonts w:eastAsia="Times New Roman" w:cs="Traditional Arabic"/>
                <w:sz w:val="28"/>
                <w:szCs w:val="28"/>
                <w:rtl/>
                <w:lang w:bidi="ar-DZ"/>
              </w:rPr>
              <w:t xml:space="preserve">5-وثيقة ممضاة من طرف رئيس القسم تثبت تقديم محاضرات او الاشراف على اعمال موجهة </w:t>
            </w:r>
          </w:p>
          <w:p w:rsidR="00331790" w:rsidRPr="00331790" w:rsidRDefault="00331790" w:rsidP="00331790">
            <w:pPr>
              <w:tabs>
                <w:tab w:val="right" w:pos="318"/>
                <w:tab w:val="left" w:pos="2580"/>
              </w:tabs>
              <w:bidi/>
              <w:ind w:left="318" w:right="284"/>
              <w:jc w:val="both"/>
              <w:rPr>
                <w:rFonts w:eastAsia="Times New Roman" w:cs="Traditional Arabic"/>
                <w:sz w:val="28"/>
                <w:szCs w:val="28"/>
                <w:rtl/>
                <w:lang w:bidi="ar-DZ"/>
              </w:rPr>
            </w:pPr>
            <w:r w:rsidRPr="00331790">
              <w:rPr>
                <w:rFonts w:eastAsia="Times New Roman" w:cs="Traditional Arabic"/>
                <w:sz w:val="28"/>
                <w:szCs w:val="28"/>
                <w:rtl/>
                <w:lang w:bidi="ar-DZ"/>
              </w:rPr>
              <w:t xml:space="preserve">6- بطاقة تعريف علمية </w:t>
            </w:r>
          </w:p>
          <w:p w:rsidR="00331790" w:rsidRPr="00331790" w:rsidRDefault="00331790" w:rsidP="00331790">
            <w:pPr>
              <w:tabs>
                <w:tab w:val="left" w:pos="2580"/>
              </w:tabs>
              <w:bidi/>
              <w:jc w:val="both"/>
              <w:rPr>
                <w:rFonts w:eastAsia="Times New Roman" w:cs="Traditional Arabic"/>
                <w:b/>
                <w:bCs/>
                <w:i/>
                <w:iCs/>
                <w:sz w:val="28"/>
                <w:szCs w:val="28"/>
                <w:u w:val="single"/>
                <w:rtl/>
                <w:lang w:bidi="ar-DZ"/>
              </w:rPr>
            </w:pPr>
            <w:r w:rsidRPr="00331790">
              <w:rPr>
                <w:rFonts w:eastAsia="Times New Roman" w:cs="Traditional Arabic"/>
                <w:b/>
                <w:bCs/>
                <w:i/>
                <w:iCs/>
                <w:sz w:val="28"/>
                <w:szCs w:val="28"/>
                <w:u w:val="single"/>
                <w:rtl/>
                <w:lang w:bidi="ar-DZ"/>
              </w:rPr>
              <w:t>ب/ ملف الترشح</w:t>
            </w:r>
          </w:p>
          <w:p w:rsidR="00331790" w:rsidRPr="00331790" w:rsidRDefault="00331790" w:rsidP="00331790">
            <w:pPr>
              <w:tabs>
                <w:tab w:val="left" w:pos="2580"/>
              </w:tabs>
              <w:bidi/>
              <w:jc w:val="both"/>
              <w:rPr>
                <w:rFonts w:eastAsia="Times New Roman" w:cs="Traditional Arabic"/>
                <w:sz w:val="28"/>
                <w:szCs w:val="28"/>
                <w:rtl/>
                <w:lang w:bidi="ar-DZ"/>
              </w:rPr>
            </w:pPr>
            <w:r w:rsidRPr="00331790">
              <w:rPr>
                <w:rFonts w:eastAsia="Times New Roman" w:cs="Traditional Arabic"/>
                <w:sz w:val="28"/>
                <w:szCs w:val="28"/>
                <w:rtl/>
                <w:lang w:bidi="ar-DZ"/>
              </w:rPr>
              <w:t>يتكون ملف الترشح للتأهيل الجامعي مما يلي:</w:t>
            </w:r>
          </w:p>
          <w:p w:rsidR="00331790" w:rsidRPr="00331790" w:rsidRDefault="00331790" w:rsidP="00331790">
            <w:pPr>
              <w:numPr>
                <w:ilvl w:val="0"/>
                <w:numId w:val="1"/>
              </w:numPr>
              <w:tabs>
                <w:tab w:val="left" w:pos="2580"/>
              </w:tabs>
              <w:bidi/>
              <w:contextualSpacing/>
              <w:jc w:val="both"/>
              <w:rPr>
                <w:rFonts w:eastAsia="Times New Roman" w:cs="Traditional Arabic"/>
                <w:sz w:val="28"/>
                <w:szCs w:val="28"/>
                <w:lang w:bidi="ar-DZ"/>
              </w:rPr>
            </w:pPr>
            <w:r w:rsidRPr="00331790">
              <w:rPr>
                <w:rFonts w:eastAsia="Times New Roman" w:cs="Traditional Arabic"/>
                <w:sz w:val="28"/>
                <w:szCs w:val="28"/>
                <w:rtl/>
                <w:lang w:bidi="ar-DZ"/>
              </w:rPr>
              <w:t>طلب خطي</w:t>
            </w:r>
          </w:p>
          <w:p w:rsidR="00331790" w:rsidRPr="00331790" w:rsidRDefault="00331790" w:rsidP="00331790">
            <w:pPr>
              <w:numPr>
                <w:ilvl w:val="0"/>
                <w:numId w:val="1"/>
              </w:numPr>
              <w:tabs>
                <w:tab w:val="left" w:pos="2580"/>
              </w:tabs>
              <w:bidi/>
              <w:contextualSpacing/>
              <w:jc w:val="both"/>
              <w:rPr>
                <w:rFonts w:eastAsia="Times New Roman" w:cs="Traditional Arabic"/>
                <w:sz w:val="28"/>
                <w:szCs w:val="28"/>
                <w:lang w:bidi="ar-DZ"/>
              </w:rPr>
            </w:pPr>
            <w:r w:rsidRPr="00331790">
              <w:rPr>
                <w:rFonts w:eastAsia="Times New Roman" w:cs="Traditional Arabic"/>
                <w:sz w:val="28"/>
                <w:szCs w:val="28"/>
                <w:rtl/>
                <w:lang w:bidi="ar-DZ"/>
              </w:rPr>
              <w:t xml:space="preserve"> تصريح شرفي بعدم إيداع ملف الترشح للتأهيل الجامعي في أية مؤسسة جامعية أخرى.</w:t>
            </w:r>
          </w:p>
          <w:p w:rsidR="00331790" w:rsidRPr="00331790" w:rsidRDefault="00331790" w:rsidP="00331790">
            <w:pPr>
              <w:numPr>
                <w:ilvl w:val="0"/>
                <w:numId w:val="1"/>
              </w:numPr>
              <w:tabs>
                <w:tab w:val="left" w:pos="2580"/>
              </w:tabs>
              <w:bidi/>
              <w:contextualSpacing/>
              <w:jc w:val="both"/>
              <w:rPr>
                <w:rFonts w:eastAsia="Times New Roman" w:cs="Traditional Arabic"/>
                <w:sz w:val="28"/>
                <w:szCs w:val="28"/>
                <w:lang w:bidi="ar-DZ"/>
              </w:rPr>
            </w:pPr>
            <w:r w:rsidRPr="00331790">
              <w:rPr>
                <w:rFonts w:eastAsia="Times New Roman" w:cs="Traditional Arabic"/>
                <w:sz w:val="28"/>
                <w:szCs w:val="28"/>
                <w:rtl/>
                <w:lang w:bidi="ar-DZ"/>
              </w:rPr>
              <w:t>نسخة من مقرر التثبيت في الرتبة</w:t>
            </w:r>
          </w:p>
          <w:p w:rsidR="00331790" w:rsidRPr="00331790" w:rsidRDefault="00331790" w:rsidP="00331790">
            <w:pPr>
              <w:numPr>
                <w:ilvl w:val="0"/>
                <w:numId w:val="1"/>
              </w:numPr>
              <w:tabs>
                <w:tab w:val="left" w:pos="2580"/>
              </w:tabs>
              <w:bidi/>
              <w:contextualSpacing/>
              <w:jc w:val="both"/>
              <w:rPr>
                <w:rFonts w:eastAsia="Times New Roman" w:cs="Traditional Arabic"/>
                <w:sz w:val="28"/>
                <w:szCs w:val="28"/>
                <w:lang w:bidi="ar-DZ"/>
              </w:rPr>
            </w:pPr>
            <w:r w:rsidRPr="00331790">
              <w:rPr>
                <w:rFonts w:eastAsia="Times New Roman" w:cs="Traditional Arabic"/>
                <w:sz w:val="28"/>
                <w:szCs w:val="28"/>
                <w:rtl/>
                <w:lang w:bidi="ar-DZ"/>
              </w:rPr>
              <w:t>محضر التنصيب كأستاذ مساعد متربص (لاحتساب أقدمية الثلاث سنوات في التدريس بالمؤسسة)</w:t>
            </w:r>
          </w:p>
          <w:p w:rsidR="00331790" w:rsidRPr="00331790" w:rsidRDefault="00331790" w:rsidP="00331790">
            <w:pPr>
              <w:numPr>
                <w:ilvl w:val="0"/>
                <w:numId w:val="1"/>
              </w:numPr>
              <w:tabs>
                <w:tab w:val="left" w:pos="2580"/>
              </w:tabs>
              <w:bidi/>
              <w:contextualSpacing/>
              <w:jc w:val="both"/>
              <w:rPr>
                <w:rFonts w:eastAsia="Times New Roman" w:cs="Traditional Arabic"/>
                <w:sz w:val="28"/>
                <w:szCs w:val="28"/>
                <w:lang w:bidi="ar-DZ"/>
              </w:rPr>
            </w:pPr>
            <w:r w:rsidRPr="00331790">
              <w:rPr>
                <w:rFonts w:eastAsia="Times New Roman" w:cs="Traditional Arabic"/>
                <w:sz w:val="28"/>
                <w:szCs w:val="28"/>
                <w:rtl/>
                <w:lang w:bidi="ar-DZ"/>
              </w:rPr>
              <w:t>شهادة عمل حديثة</w:t>
            </w:r>
          </w:p>
          <w:p w:rsidR="00331790" w:rsidRPr="00331790" w:rsidRDefault="00331790" w:rsidP="00331790">
            <w:pPr>
              <w:numPr>
                <w:ilvl w:val="0"/>
                <w:numId w:val="1"/>
              </w:numPr>
              <w:tabs>
                <w:tab w:val="left" w:pos="2580"/>
              </w:tabs>
              <w:bidi/>
              <w:contextualSpacing/>
              <w:jc w:val="both"/>
              <w:rPr>
                <w:rFonts w:eastAsia="Times New Roman" w:cs="Traditional Arabic"/>
                <w:sz w:val="28"/>
                <w:szCs w:val="28"/>
                <w:lang w:bidi="ar-DZ"/>
              </w:rPr>
            </w:pPr>
            <w:r w:rsidRPr="00331790">
              <w:rPr>
                <w:rFonts w:eastAsia="Times New Roman" w:cs="Traditional Arabic"/>
                <w:sz w:val="28"/>
                <w:szCs w:val="28"/>
                <w:rtl/>
                <w:lang w:bidi="ar-DZ"/>
              </w:rPr>
              <w:t>نسخ من الشهادات الجامعية المحصل عليها إضافة إلى شهادة البكالوريا</w:t>
            </w:r>
          </w:p>
          <w:p w:rsidR="00331790" w:rsidRPr="00331790" w:rsidRDefault="00331790" w:rsidP="00331790">
            <w:pPr>
              <w:numPr>
                <w:ilvl w:val="0"/>
                <w:numId w:val="1"/>
              </w:numPr>
              <w:tabs>
                <w:tab w:val="left" w:pos="2580"/>
              </w:tabs>
              <w:bidi/>
              <w:contextualSpacing/>
              <w:jc w:val="both"/>
              <w:rPr>
                <w:rFonts w:eastAsia="Times New Roman" w:cs="Traditional Arabic"/>
                <w:sz w:val="28"/>
                <w:szCs w:val="28"/>
                <w:lang w:bidi="ar-DZ"/>
              </w:rPr>
            </w:pPr>
            <w:r w:rsidRPr="00331790">
              <w:rPr>
                <w:rFonts w:eastAsia="Times New Roman" w:cs="Traditional Arabic"/>
                <w:sz w:val="28"/>
                <w:szCs w:val="28"/>
                <w:rtl/>
                <w:lang w:bidi="ar-DZ"/>
              </w:rPr>
              <w:t>بيان السيرة الذاتية يوضح مختلف مراحل المسار المهني للمترشح</w:t>
            </w:r>
          </w:p>
          <w:p w:rsidR="00331790" w:rsidRPr="00331790" w:rsidRDefault="00331790" w:rsidP="00331790">
            <w:pPr>
              <w:numPr>
                <w:ilvl w:val="0"/>
                <w:numId w:val="1"/>
              </w:numPr>
              <w:tabs>
                <w:tab w:val="left" w:pos="2580"/>
              </w:tabs>
              <w:bidi/>
              <w:contextualSpacing/>
              <w:jc w:val="both"/>
              <w:rPr>
                <w:rFonts w:eastAsia="Times New Roman" w:cs="Traditional Arabic"/>
                <w:sz w:val="28"/>
                <w:szCs w:val="28"/>
                <w:lang w:bidi="ar-DZ"/>
              </w:rPr>
            </w:pPr>
            <w:r w:rsidRPr="00331790">
              <w:rPr>
                <w:rFonts w:eastAsia="Times New Roman" w:cs="Traditional Arabic"/>
                <w:sz w:val="28"/>
                <w:szCs w:val="28"/>
                <w:rtl/>
                <w:lang w:bidi="ar-DZ"/>
              </w:rPr>
              <w:t>ملخص يتكون من خمسة (05) إلى عشرة (10)صفحات يبرز فيها المترشح مجموع أعماله العلمية والبيداغوجية</w:t>
            </w:r>
          </w:p>
          <w:p w:rsidR="00331790" w:rsidRPr="00331790" w:rsidRDefault="00331790" w:rsidP="00331790">
            <w:pPr>
              <w:numPr>
                <w:ilvl w:val="0"/>
                <w:numId w:val="1"/>
              </w:numPr>
              <w:tabs>
                <w:tab w:val="right" w:pos="685"/>
                <w:tab w:val="right" w:pos="827"/>
              </w:tabs>
              <w:bidi/>
              <w:contextualSpacing/>
              <w:jc w:val="both"/>
              <w:rPr>
                <w:rFonts w:eastAsia="Times New Roman" w:cs="Traditional Arabic"/>
                <w:sz w:val="28"/>
                <w:szCs w:val="28"/>
                <w:lang w:bidi="ar-DZ"/>
              </w:rPr>
            </w:pPr>
            <w:r w:rsidRPr="00331790">
              <w:rPr>
                <w:rFonts w:eastAsia="Times New Roman" w:cs="Traditional Arabic"/>
                <w:sz w:val="28"/>
                <w:szCs w:val="28"/>
                <w:rtl/>
                <w:lang w:bidi="ar-DZ"/>
              </w:rPr>
              <w:t>ملخص اطروحة الدكتوراه</w:t>
            </w:r>
          </w:p>
          <w:p w:rsidR="00331790" w:rsidRPr="00331790" w:rsidRDefault="00331790" w:rsidP="00F65162">
            <w:pPr>
              <w:numPr>
                <w:ilvl w:val="0"/>
                <w:numId w:val="1"/>
              </w:numPr>
              <w:tabs>
                <w:tab w:val="right" w:pos="685"/>
                <w:tab w:val="right" w:pos="827"/>
              </w:tabs>
              <w:bidi/>
              <w:ind w:right="284"/>
              <w:contextualSpacing/>
              <w:jc w:val="both"/>
              <w:rPr>
                <w:rFonts w:eastAsia="Times New Roman" w:cs="Traditional Arabic"/>
                <w:sz w:val="28"/>
                <w:szCs w:val="28"/>
                <w:lang w:bidi="ar-DZ"/>
              </w:rPr>
            </w:pPr>
            <w:r w:rsidRPr="00331790">
              <w:rPr>
                <w:rFonts w:eastAsia="Times New Roman" w:cs="Traditional Arabic"/>
                <w:sz w:val="28"/>
                <w:szCs w:val="28"/>
                <w:rtl/>
                <w:lang w:bidi="ar-DZ"/>
              </w:rPr>
              <w:t>الوثائق المتضمنة مجموع أعمال المترشح البيداغوجية والعلمية (نشاط التعليم والمقاييس المدرسة مرفقة بالوثائق الثبوتية، تأطير مذكرات، نشاطات الخبرة والتقييم، المؤلفات العلمية، تنظيم تظاهرات علمية، عقد بحث،...) وغيرها من النشاطات المذكورة في الملحق بالقرار الوزاري رقم 170.</w:t>
            </w:r>
          </w:p>
          <w:p w:rsidR="00331790" w:rsidRPr="00AB2759" w:rsidRDefault="00331790" w:rsidP="00440DCC">
            <w:pPr>
              <w:numPr>
                <w:ilvl w:val="0"/>
                <w:numId w:val="1"/>
              </w:numPr>
              <w:tabs>
                <w:tab w:val="left" w:pos="685"/>
                <w:tab w:val="right" w:pos="827"/>
              </w:tabs>
              <w:bidi/>
              <w:ind w:right="284"/>
              <w:contextualSpacing/>
              <w:jc w:val="both"/>
              <w:rPr>
                <w:rFonts w:eastAsia="Times New Roman" w:cs="Traditional Arabic"/>
                <w:b/>
                <w:bCs/>
                <w:sz w:val="28"/>
                <w:szCs w:val="28"/>
                <w:u w:val="single"/>
                <w:lang w:bidi="ar-DZ"/>
              </w:rPr>
            </w:pPr>
            <w:r w:rsidRPr="00331790">
              <w:rPr>
                <w:rFonts w:eastAsia="Times New Roman" w:cs="Traditional Arabic"/>
                <w:sz w:val="28"/>
                <w:szCs w:val="28"/>
                <w:rtl/>
                <w:lang w:bidi="ar-DZ"/>
              </w:rPr>
              <w:t>(</w:t>
            </w:r>
            <w:r w:rsidRPr="00331790">
              <w:rPr>
                <w:rFonts w:eastAsia="Times New Roman" w:cs="Traditional Arabic" w:hint="cs"/>
                <w:sz w:val="28"/>
                <w:szCs w:val="28"/>
                <w:rtl/>
                <w:lang w:bidi="ar-DZ"/>
              </w:rPr>
              <w:t>04</w:t>
            </w:r>
            <w:r w:rsidRPr="00331790">
              <w:rPr>
                <w:rFonts w:eastAsia="Times New Roman" w:cs="Traditional Arabic"/>
                <w:sz w:val="28"/>
                <w:szCs w:val="28"/>
                <w:rtl/>
                <w:lang w:bidi="ar-DZ"/>
              </w:rPr>
              <w:t>) نسخ عن أطروحة الدكتوراه</w:t>
            </w:r>
          </w:p>
          <w:p w:rsidR="00331790" w:rsidRPr="00F65162" w:rsidRDefault="00AB2759" w:rsidP="00F65162">
            <w:pPr>
              <w:numPr>
                <w:ilvl w:val="0"/>
                <w:numId w:val="1"/>
              </w:numPr>
              <w:tabs>
                <w:tab w:val="left" w:pos="885"/>
              </w:tabs>
              <w:bidi/>
              <w:contextualSpacing/>
              <w:rPr>
                <w:rFonts w:eastAsia="Times New Roman" w:cs="Traditional Arabic"/>
                <w:sz w:val="28"/>
                <w:szCs w:val="28"/>
                <w:lang w:bidi="ar-DZ"/>
              </w:rPr>
            </w:pPr>
            <w:r>
              <w:rPr>
                <w:rFonts w:eastAsia="Times New Roman" w:cs="Traditional Arabic" w:hint="cs"/>
                <w:sz w:val="28"/>
                <w:szCs w:val="28"/>
                <w:rtl/>
                <w:lang w:bidi="ar-DZ"/>
              </w:rPr>
              <w:t xml:space="preserve">وصل ايداع </w:t>
            </w:r>
            <w:r w:rsidRPr="00331790">
              <w:rPr>
                <w:rFonts w:eastAsia="Times New Roman" w:cs="Traditional Arabic"/>
                <w:sz w:val="28"/>
                <w:szCs w:val="28"/>
                <w:rtl/>
                <w:lang w:bidi="ar-DZ"/>
              </w:rPr>
              <w:t xml:space="preserve"> (تحمل من موقع الجامعة) </w:t>
            </w:r>
          </w:p>
          <w:p w:rsidR="00AC6806" w:rsidRPr="00331790" w:rsidRDefault="00331790" w:rsidP="00AC6806">
            <w:pPr>
              <w:bidi/>
              <w:ind w:left="284" w:right="284"/>
              <w:rPr>
                <w:rFonts w:eastAsia="Times New Roman" w:cs="Traditional Arabic"/>
                <w:sz w:val="28"/>
                <w:szCs w:val="28"/>
                <w:lang w:bidi="ar-DZ"/>
              </w:rPr>
            </w:pPr>
            <w:r w:rsidRPr="00331790">
              <w:rPr>
                <w:rFonts w:eastAsia="Times New Roman" w:cs="Traditional Arabic"/>
                <w:sz w:val="28"/>
                <w:szCs w:val="28"/>
                <w:rtl/>
                <w:lang w:bidi="ar-DZ"/>
              </w:rPr>
              <w:t xml:space="preserve">- يودع الأستاذ الباحث ملف ترشحه في ثمانية (8) نسخ، لدى مصلحة التأهيل الجامعي في المؤسسة التي يمارس بها نشاطه، </w:t>
            </w:r>
            <w:r w:rsidR="00AC6806">
              <w:rPr>
                <w:rFonts w:eastAsia="Times New Roman" w:cs="Traditional Arabic" w:hint="cs"/>
                <w:sz w:val="28"/>
                <w:szCs w:val="28"/>
                <w:rtl/>
              </w:rPr>
              <w:t>مع</w:t>
            </w:r>
            <w:r w:rsidR="00AC6806" w:rsidRPr="00331790">
              <w:rPr>
                <w:rFonts w:eastAsia="Times New Roman" w:cs="Traditional Arabic"/>
                <w:sz w:val="28"/>
                <w:szCs w:val="28"/>
                <w:rtl/>
                <w:lang w:bidi="ar-DZ"/>
              </w:rPr>
              <w:t xml:space="preserve"> وصل إيداع </w:t>
            </w:r>
            <w:r w:rsidR="00AC6806">
              <w:rPr>
                <w:rFonts w:eastAsia="Times New Roman" w:cs="Traditional Arabic" w:hint="cs"/>
                <w:sz w:val="28"/>
                <w:szCs w:val="28"/>
                <w:rtl/>
                <w:lang w:bidi="ar-DZ"/>
              </w:rPr>
              <w:t>(يحمل من موقع الجامعة )</w:t>
            </w:r>
            <w:r w:rsidR="00AC6806">
              <w:rPr>
                <w:rFonts w:eastAsia="Times New Roman" w:cs="Traditional Arabic"/>
                <w:sz w:val="28"/>
                <w:szCs w:val="28"/>
                <w:lang w:bidi="ar-DZ"/>
              </w:rPr>
              <w:t xml:space="preserve"> </w:t>
            </w:r>
          </w:p>
          <w:p w:rsidR="00331790" w:rsidRPr="00331790" w:rsidRDefault="00331790" w:rsidP="00331790">
            <w:pPr>
              <w:bidi/>
              <w:ind w:left="284" w:right="284"/>
              <w:rPr>
                <w:rFonts w:eastAsia="Times New Roman" w:cs="Traditional Arabic"/>
                <w:b/>
                <w:bCs/>
                <w:sz w:val="28"/>
                <w:szCs w:val="28"/>
                <w:u w:val="single"/>
                <w:lang w:bidi="ar-DZ"/>
              </w:rPr>
            </w:pPr>
            <w:r w:rsidRPr="00331790">
              <w:rPr>
                <w:rFonts w:eastAsia="Times New Roman" w:cs="Traditional Arabic"/>
                <w:sz w:val="28"/>
                <w:szCs w:val="28"/>
                <w:rtl/>
                <w:lang w:bidi="ar-DZ"/>
              </w:rPr>
              <w:t>-  عندما لا تكون المؤسسة التي يشتغل بها الأستاذ الباحث مؤهلة لتنظيم التأهيل الجامعي، يمكن للمترشح تقديم ملفه أمام أية مؤسسة مؤهلة في ميدان تخصصه.</w:t>
            </w:r>
          </w:p>
          <w:p w:rsidR="00331790" w:rsidRPr="00331790" w:rsidRDefault="00331790" w:rsidP="00331790">
            <w:pPr>
              <w:tabs>
                <w:tab w:val="left" w:pos="2580"/>
              </w:tabs>
              <w:bidi/>
              <w:ind w:right="284"/>
              <w:jc w:val="both"/>
              <w:rPr>
                <w:rFonts w:ascii="Traditional Arabic" w:eastAsia="Times New Roman" w:hAnsi="Traditional Arabic" w:cs="Traditional Arabic"/>
                <w:b/>
                <w:bCs/>
                <w:i/>
                <w:iCs/>
                <w:sz w:val="16"/>
                <w:szCs w:val="16"/>
                <w:rtl/>
                <w:lang w:bidi="ar-DZ"/>
              </w:rPr>
            </w:pPr>
          </w:p>
          <w:tbl>
            <w:tblPr>
              <w:tblStyle w:val="TableGrid1"/>
              <w:bidiVisual/>
              <w:tblW w:w="0" w:type="auto"/>
              <w:tblInd w:w="5" w:type="dxa"/>
              <w:tblLook w:val="04A0" w:firstRow="1" w:lastRow="0" w:firstColumn="1" w:lastColumn="0" w:noHBand="0" w:noVBand="1"/>
            </w:tblPr>
            <w:tblGrid>
              <w:gridCol w:w="10446"/>
            </w:tblGrid>
            <w:tr w:rsidR="000F0D8D" w:rsidRPr="00331790" w:rsidTr="00440DCC">
              <w:trPr>
                <w:trHeight w:val="280"/>
              </w:trPr>
              <w:tc>
                <w:tcPr>
                  <w:tcW w:w="10446" w:type="dxa"/>
                  <w:tcBorders>
                    <w:top w:val="single" w:sz="12" w:space="0" w:color="auto"/>
                    <w:left w:val="single" w:sz="12" w:space="0" w:color="auto"/>
                    <w:bottom w:val="single" w:sz="12" w:space="0" w:color="auto"/>
                    <w:right w:val="single" w:sz="12" w:space="0" w:color="auto"/>
                  </w:tcBorders>
                </w:tcPr>
                <w:p w:rsidR="000F0D8D" w:rsidRPr="00331790" w:rsidRDefault="000F0D8D" w:rsidP="008A401B">
                  <w:pPr>
                    <w:bidi/>
                    <w:jc w:val="both"/>
                    <w:rPr>
                      <w:rFonts w:eastAsia="Times New Roman" w:cs="Times New Roman"/>
                      <w:b/>
                      <w:bCs/>
                      <w:color w:val="808080"/>
                      <w:rtl/>
                    </w:rPr>
                  </w:pPr>
                  <w:r w:rsidRPr="00331790">
                    <w:rPr>
                      <w:rFonts w:eastAsia="Times New Roman" w:cs="Times New Roman" w:hint="cs"/>
                      <w:b/>
                      <w:bCs/>
                      <w:color w:val="808080"/>
                      <w:rtl/>
                    </w:rPr>
                    <w:t xml:space="preserve">   </w:t>
                  </w:r>
                  <w:r w:rsidRPr="00331790">
                    <w:rPr>
                      <w:rFonts w:eastAsia="Times New Roman" w:cs="Times New Roman" w:hint="cs"/>
                      <w:b/>
                      <w:bCs/>
                      <w:u w:val="single"/>
                      <w:rtl/>
                    </w:rPr>
                    <w:t xml:space="preserve">ملاحظة </w:t>
                  </w:r>
                  <w:r w:rsidRPr="00331790">
                    <w:rPr>
                      <w:rFonts w:eastAsia="Times New Roman" w:cs="Times New Roman" w:hint="cs"/>
                      <w:b/>
                      <w:bCs/>
                      <w:rtl/>
                    </w:rPr>
                    <w:t xml:space="preserve">: </w:t>
                  </w:r>
                  <w:r w:rsidRPr="00331790">
                    <w:rPr>
                      <w:rFonts w:ascii="Traditional Arabic" w:eastAsia="Times New Roman" w:hAnsi="Traditional Arabic" w:cs="Traditional Arabic" w:hint="cs"/>
                      <w:b/>
                      <w:bCs/>
                      <w:sz w:val="24"/>
                      <w:szCs w:val="24"/>
                      <w:rtl/>
                    </w:rPr>
                    <w:t>يجب احترام الترتيب االوارد اعلاه</w:t>
                  </w:r>
                  <w:r w:rsidRPr="00331790">
                    <w:rPr>
                      <w:rFonts w:eastAsia="Times New Roman" w:cs="Traditional Arabic" w:hint="cs"/>
                      <w:b/>
                      <w:bCs/>
                      <w:sz w:val="24"/>
                      <w:szCs w:val="24"/>
                      <w:rtl/>
                      <w:lang w:bidi="ar-DZ"/>
                    </w:rPr>
                    <w:t xml:space="preserve"> </w:t>
                  </w:r>
                </w:p>
              </w:tc>
            </w:tr>
          </w:tbl>
          <w:p w:rsidR="00331790" w:rsidRPr="00331790" w:rsidRDefault="00331790" w:rsidP="00331790">
            <w:pPr>
              <w:tabs>
                <w:tab w:val="left" w:pos="2580"/>
              </w:tabs>
              <w:bidi/>
              <w:ind w:right="284"/>
              <w:jc w:val="both"/>
              <w:rPr>
                <w:rFonts w:eastAsia="Times New Roman" w:cs="Traditional Arabic"/>
                <w:i/>
                <w:iCs/>
                <w:sz w:val="34"/>
                <w:szCs w:val="34"/>
                <w:rtl/>
                <w:lang w:bidi="ar-DZ"/>
              </w:rPr>
            </w:pPr>
          </w:p>
          <w:p w:rsidR="00331790" w:rsidRPr="00331790" w:rsidRDefault="00331790" w:rsidP="00331790">
            <w:pPr>
              <w:tabs>
                <w:tab w:val="left" w:pos="2580"/>
              </w:tabs>
              <w:bidi/>
              <w:ind w:right="284"/>
              <w:jc w:val="both"/>
              <w:rPr>
                <w:rFonts w:eastAsia="Times New Roman" w:cs="Traditional Arabic"/>
                <w:i/>
                <w:iCs/>
                <w:sz w:val="34"/>
                <w:szCs w:val="34"/>
                <w:rtl/>
                <w:lang w:bidi="ar-DZ"/>
              </w:rPr>
            </w:pPr>
          </w:p>
          <w:p w:rsidR="00331790" w:rsidRPr="00331790" w:rsidRDefault="00331790" w:rsidP="00331790">
            <w:pPr>
              <w:tabs>
                <w:tab w:val="left" w:pos="2580"/>
              </w:tabs>
              <w:bidi/>
              <w:jc w:val="both"/>
              <w:rPr>
                <w:rFonts w:eastAsia="Times New Roman" w:cs="Traditional Arabic"/>
                <w:i/>
                <w:iCs/>
                <w:sz w:val="34"/>
                <w:szCs w:val="34"/>
                <w:rtl/>
                <w:lang w:bidi="ar-DZ"/>
              </w:rPr>
            </w:pPr>
          </w:p>
          <w:p w:rsidR="00331790" w:rsidRPr="00331790" w:rsidRDefault="00331790" w:rsidP="00331790">
            <w:pPr>
              <w:bidi/>
              <w:jc w:val="center"/>
              <w:rPr>
                <w:rFonts w:eastAsia="Times New Roman" w:cs="Times New Roman"/>
                <w:rtl/>
              </w:rPr>
            </w:pPr>
          </w:p>
          <w:p w:rsidR="00331790" w:rsidRPr="00331790" w:rsidRDefault="00331790" w:rsidP="00331790">
            <w:pPr>
              <w:bidi/>
              <w:jc w:val="center"/>
              <w:rPr>
                <w:rFonts w:eastAsia="Times New Roman" w:cs="Times New Roman"/>
                <w:rtl/>
              </w:rPr>
            </w:pPr>
          </w:p>
          <w:p w:rsidR="00331790" w:rsidRPr="00331790" w:rsidRDefault="00331790" w:rsidP="00331790">
            <w:pPr>
              <w:bidi/>
              <w:jc w:val="center"/>
              <w:rPr>
                <w:rFonts w:eastAsia="Times New Roman" w:cs="Times New Roman"/>
                <w:color w:val="808080"/>
                <w:sz w:val="16"/>
                <w:szCs w:val="16"/>
                <w:rtl/>
              </w:rPr>
            </w:pPr>
            <w:r w:rsidRPr="00331790">
              <w:rPr>
                <w:rFonts w:eastAsia="Times New Roman" w:cs="Times New Roman" w:hint="cs"/>
                <w:rtl/>
              </w:rPr>
              <w:t xml:space="preserve">                                                                                                                                          </w:t>
            </w:r>
          </w:p>
          <w:p w:rsidR="000C1BDD" w:rsidRDefault="00331790" w:rsidP="00331790">
            <w:pPr>
              <w:bidi/>
              <w:rPr>
                <w:rFonts w:eastAsia="Times New Roman" w:cs="Times New Roman"/>
                <w:rtl/>
              </w:rPr>
            </w:pPr>
            <w:r w:rsidRPr="00331790">
              <w:rPr>
                <w:rFonts w:eastAsia="Times New Roman" w:cs="Times New Roman" w:hint="cs"/>
                <w:rtl/>
              </w:rPr>
              <w:t xml:space="preserve">      </w:t>
            </w:r>
          </w:p>
          <w:p w:rsidR="000C1BDD" w:rsidRDefault="000C1BDD" w:rsidP="000C1BDD">
            <w:pPr>
              <w:bidi/>
              <w:rPr>
                <w:rFonts w:eastAsia="Times New Roman" w:cs="Times New Roman"/>
                <w:rtl/>
              </w:rPr>
            </w:pPr>
          </w:p>
          <w:p w:rsidR="000C1BDD" w:rsidRDefault="000C1BDD" w:rsidP="000C1BDD">
            <w:pPr>
              <w:bidi/>
              <w:rPr>
                <w:rFonts w:eastAsia="Times New Roman" w:cs="Times New Roman"/>
                <w:rtl/>
              </w:rPr>
            </w:pPr>
          </w:p>
          <w:p w:rsidR="000C1BDD" w:rsidRDefault="000C1BDD" w:rsidP="000C1BDD">
            <w:pPr>
              <w:bidi/>
              <w:rPr>
                <w:rFonts w:eastAsia="Times New Roman" w:cs="Times New Roman"/>
                <w:rtl/>
              </w:rPr>
            </w:pPr>
          </w:p>
          <w:p w:rsidR="000C1BDD" w:rsidRDefault="000C1BDD" w:rsidP="000C1BDD">
            <w:pPr>
              <w:bidi/>
              <w:rPr>
                <w:rFonts w:eastAsia="Times New Roman" w:cs="Times New Roman"/>
                <w:rtl/>
              </w:rPr>
            </w:pPr>
          </w:p>
          <w:p w:rsidR="000C1BDD" w:rsidRDefault="000C1BDD" w:rsidP="000C1BDD">
            <w:pPr>
              <w:bidi/>
              <w:rPr>
                <w:rFonts w:eastAsia="Times New Roman" w:cs="Times New Roman"/>
                <w:rtl/>
              </w:rPr>
            </w:pPr>
          </w:p>
          <w:p w:rsidR="00F65162" w:rsidRDefault="00F65162" w:rsidP="00F65162">
            <w:pPr>
              <w:bidi/>
              <w:rPr>
                <w:rFonts w:eastAsia="Times New Roman" w:cs="Times New Roman"/>
                <w:rtl/>
              </w:rPr>
            </w:pPr>
          </w:p>
          <w:p w:rsidR="00F65162" w:rsidRDefault="00F65162" w:rsidP="00F65162">
            <w:pPr>
              <w:bidi/>
              <w:rPr>
                <w:rFonts w:eastAsia="Times New Roman" w:cs="Times New Roman"/>
                <w:rtl/>
              </w:rPr>
            </w:pPr>
          </w:p>
          <w:p w:rsidR="00F65162" w:rsidRDefault="00F65162" w:rsidP="00F65162">
            <w:pPr>
              <w:bidi/>
              <w:rPr>
                <w:rFonts w:eastAsia="Times New Roman" w:cs="Times New Roman"/>
                <w:rtl/>
              </w:rPr>
            </w:pPr>
          </w:p>
          <w:p w:rsidR="00F65162" w:rsidRDefault="00F65162" w:rsidP="00F65162">
            <w:pPr>
              <w:bidi/>
              <w:rPr>
                <w:rFonts w:eastAsia="Times New Roman" w:cs="Times New Roman"/>
                <w:rtl/>
              </w:rPr>
            </w:pPr>
          </w:p>
          <w:p w:rsidR="00F65162" w:rsidRDefault="00F65162" w:rsidP="00F65162">
            <w:pPr>
              <w:bidi/>
              <w:rPr>
                <w:rFonts w:eastAsia="Times New Roman" w:cs="Times New Roman"/>
                <w:rtl/>
              </w:rPr>
            </w:pPr>
          </w:p>
          <w:p w:rsidR="00F65162" w:rsidRDefault="00F65162" w:rsidP="00F65162">
            <w:pPr>
              <w:bidi/>
              <w:rPr>
                <w:rFonts w:eastAsia="Times New Roman" w:cs="Times New Roman"/>
                <w:rtl/>
              </w:rPr>
            </w:pPr>
          </w:p>
          <w:p w:rsidR="00F65162" w:rsidRDefault="00F65162" w:rsidP="00F65162">
            <w:pPr>
              <w:bidi/>
              <w:rPr>
                <w:rFonts w:eastAsia="Times New Roman" w:cs="Times New Roman"/>
                <w:rtl/>
              </w:rPr>
            </w:pPr>
          </w:p>
          <w:p w:rsidR="00F65162" w:rsidRDefault="00F65162" w:rsidP="00F65162">
            <w:pPr>
              <w:bidi/>
              <w:rPr>
                <w:rFonts w:eastAsia="Times New Roman" w:cs="Times New Roman"/>
                <w:rtl/>
              </w:rPr>
            </w:pPr>
          </w:p>
          <w:p w:rsidR="00F65162" w:rsidRDefault="00F65162" w:rsidP="00F65162">
            <w:pPr>
              <w:bidi/>
              <w:rPr>
                <w:rFonts w:eastAsia="Times New Roman" w:cs="Times New Roman"/>
                <w:rtl/>
              </w:rPr>
            </w:pPr>
          </w:p>
          <w:p w:rsidR="00F65162" w:rsidRDefault="00F65162" w:rsidP="00F65162">
            <w:pPr>
              <w:bidi/>
              <w:rPr>
                <w:rFonts w:eastAsia="Times New Roman" w:cs="Times New Roman"/>
                <w:rtl/>
              </w:rPr>
            </w:pPr>
          </w:p>
          <w:p w:rsidR="000C1BDD" w:rsidRDefault="000C1BDD" w:rsidP="000C1BDD">
            <w:pPr>
              <w:bidi/>
              <w:rPr>
                <w:rFonts w:eastAsia="Times New Roman" w:cs="Times New Roman"/>
                <w:rtl/>
              </w:rPr>
            </w:pPr>
          </w:p>
          <w:p w:rsidR="000C1BDD" w:rsidRDefault="000C1BDD" w:rsidP="000C1BDD">
            <w:pPr>
              <w:bidi/>
              <w:rPr>
                <w:rFonts w:eastAsia="Times New Roman" w:cs="Times New Roman"/>
                <w:rtl/>
              </w:rPr>
            </w:pPr>
          </w:p>
          <w:p w:rsidR="00331790" w:rsidRPr="00331790" w:rsidRDefault="00331790" w:rsidP="000C1BDD">
            <w:pPr>
              <w:bidi/>
              <w:rPr>
                <w:rFonts w:eastAsia="Times New Roman" w:cs="Times New Roman"/>
                <w:b/>
                <w:bCs/>
                <w:color w:val="808080"/>
                <w:rtl/>
                <w:lang w:bidi="ar-DZ"/>
              </w:rPr>
            </w:pPr>
            <w:r w:rsidRPr="00331790">
              <w:rPr>
                <w:rFonts w:eastAsia="Times New Roman" w:cs="Times New Roman" w:hint="cs"/>
                <w:rtl/>
              </w:rPr>
              <w:t xml:space="preserve">                                                                                                                     </w:t>
            </w:r>
          </w:p>
          <w:p w:rsidR="00331790" w:rsidRPr="00331790" w:rsidRDefault="00331790" w:rsidP="00331790">
            <w:pPr>
              <w:bidi/>
              <w:rPr>
                <w:rFonts w:ascii="Times New Roman" w:eastAsia="Times New Roman" w:hAnsi="Times New Roman" w:cs="Times New Roman"/>
                <w:sz w:val="8"/>
                <w:szCs w:val="8"/>
                <w:rtl/>
                <w:lang w:bidi="ar-DZ"/>
              </w:rPr>
            </w:pPr>
          </w:p>
        </w:tc>
      </w:tr>
      <w:tr w:rsidR="00331790" w:rsidRPr="00331790" w:rsidTr="008A7911">
        <w:trPr>
          <w:trHeight w:val="408"/>
        </w:trPr>
        <w:tc>
          <w:tcPr>
            <w:tcW w:w="10740" w:type="dxa"/>
            <w:tcBorders>
              <w:top w:val="single" w:sz="12" w:space="0" w:color="auto"/>
              <w:left w:val="single" w:sz="12" w:space="0" w:color="auto"/>
              <w:bottom w:val="single" w:sz="12" w:space="0" w:color="auto"/>
              <w:right w:val="single" w:sz="12" w:space="0" w:color="auto"/>
            </w:tcBorders>
          </w:tcPr>
          <w:p w:rsidR="00331790" w:rsidRPr="00331790" w:rsidRDefault="00331790" w:rsidP="00331790">
            <w:pPr>
              <w:jc w:val="center"/>
              <w:rPr>
                <w:rFonts w:eastAsia="Times New Roman" w:cs="Times New Roman"/>
                <w:b/>
                <w:bCs/>
                <w:color w:val="808080"/>
                <w:sz w:val="16"/>
                <w:szCs w:val="16"/>
              </w:rPr>
            </w:pPr>
            <w:r w:rsidRPr="00331790">
              <w:rPr>
                <w:rFonts w:eastAsia="Times New Roman" w:cs="Times New Roman"/>
                <w:b/>
                <w:bCs/>
                <w:color w:val="808080"/>
                <w:sz w:val="16"/>
                <w:szCs w:val="16"/>
              </w:rPr>
              <w:lastRenderedPageBreak/>
              <w:t>Vice  Rectorat de  la formation 3</w:t>
            </w:r>
            <w:r w:rsidRPr="00331790">
              <w:rPr>
                <w:rFonts w:eastAsia="Times New Roman" w:cs="Times New Roman"/>
                <w:b/>
                <w:bCs/>
                <w:color w:val="808080"/>
                <w:sz w:val="16"/>
                <w:szCs w:val="16"/>
                <w:vertAlign w:val="superscript"/>
              </w:rPr>
              <w:t>ème</w:t>
            </w:r>
            <w:r w:rsidRPr="00331790">
              <w:rPr>
                <w:rFonts w:eastAsia="Times New Roman" w:cs="Times New Roman"/>
                <w:b/>
                <w:bCs/>
                <w:color w:val="808080"/>
                <w:sz w:val="16"/>
                <w:szCs w:val="16"/>
              </w:rPr>
              <w:t xml:space="preserve"> Cycle de l’Habilitation Universitaire, de la Recherche Scientifique et de la Formation en Post-Graduation</w:t>
            </w:r>
          </w:p>
          <w:p w:rsidR="00331790" w:rsidRPr="00331790" w:rsidRDefault="00331790" w:rsidP="00331790">
            <w:pPr>
              <w:jc w:val="center"/>
              <w:rPr>
                <w:rFonts w:eastAsia="Times New Roman" w:cs="Times New Roman"/>
                <w:b/>
                <w:bCs/>
                <w:color w:val="808080"/>
                <w:sz w:val="16"/>
                <w:szCs w:val="16"/>
                <w:rtl/>
              </w:rPr>
            </w:pPr>
            <w:r w:rsidRPr="00331790">
              <w:rPr>
                <w:rFonts w:eastAsia="Times New Roman" w:cs="Times New Roman"/>
                <w:b/>
                <w:bCs/>
                <w:color w:val="808080"/>
                <w:sz w:val="16"/>
                <w:szCs w:val="16"/>
              </w:rPr>
              <w:t>UNIVERSITE 8 MAI 1945 GUELMA Avenue 1</w:t>
            </w:r>
          </w:p>
          <w:p w:rsidR="00331790" w:rsidRPr="00331790" w:rsidRDefault="00331790" w:rsidP="00331790">
            <w:pPr>
              <w:jc w:val="center"/>
              <w:rPr>
                <w:rFonts w:eastAsia="Times New Roman" w:cs="Times New Roman"/>
                <w:b/>
                <w:bCs/>
                <w:color w:val="808080"/>
                <w:sz w:val="16"/>
                <w:szCs w:val="16"/>
              </w:rPr>
            </w:pPr>
            <w:r w:rsidRPr="00331790">
              <w:rPr>
                <w:rFonts w:eastAsia="Times New Roman" w:cs="Times New Roman"/>
                <w:b/>
                <w:bCs/>
                <w:color w:val="808080"/>
                <w:sz w:val="16"/>
                <w:szCs w:val="16"/>
              </w:rPr>
              <w:t xml:space="preserve">9 mai 1956 </w:t>
            </w:r>
            <w:proofErr w:type="spellStart"/>
            <w:r w:rsidRPr="00331790">
              <w:rPr>
                <w:rFonts w:eastAsia="Times New Roman" w:cs="Times New Roman"/>
                <w:b/>
                <w:bCs/>
                <w:color w:val="808080"/>
                <w:sz w:val="16"/>
                <w:szCs w:val="16"/>
              </w:rPr>
              <w:t>B.p</w:t>
            </w:r>
            <w:proofErr w:type="spellEnd"/>
            <w:r w:rsidRPr="00331790">
              <w:rPr>
                <w:rFonts w:eastAsia="Times New Roman" w:cs="Times New Roman"/>
                <w:b/>
                <w:bCs/>
                <w:color w:val="808080"/>
                <w:sz w:val="16"/>
                <w:szCs w:val="16"/>
              </w:rPr>
              <w:t>. 401 Guelma 24000 Tél : +213 37 207153  fax : +213 37 207153</w:t>
            </w:r>
          </w:p>
        </w:tc>
      </w:tr>
    </w:tbl>
    <w:p w:rsidR="00D225A9" w:rsidRPr="00331790" w:rsidRDefault="00D225A9" w:rsidP="00331790">
      <w:pPr>
        <w:bidi/>
      </w:pPr>
    </w:p>
    <w:sectPr w:rsidR="00D225A9" w:rsidRPr="00331790" w:rsidSect="003317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B5C30"/>
    <w:multiLevelType w:val="hybridMultilevel"/>
    <w:tmpl w:val="35709A92"/>
    <w:lvl w:ilvl="0" w:tplc="E6CE0BB4">
      <w:start w:val="1"/>
      <w:numFmt w:val="decimal"/>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2B7"/>
    <w:rsid w:val="000C1BDD"/>
    <w:rsid w:val="000F0D8D"/>
    <w:rsid w:val="002D7A11"/>
    <w:rsid w:val="00331790"/>
    <w:rsid w:val="003A753D"/>
    <w:rsid w:val="00440DCC"/>
    <w:rsid w:val="00513F35"/>
    <w:rsid w:val="0051555C"/>
    <w:rsid w:val="00707954"/>
    <w:rsid w:val="008862B7"/>
    <w:rsid w:val="008F250B"/>
    <w:rsid w:val="00AB2759"/>
    <w:rsid w:val="00AC6806"/>
    <w:rsid w:val="00B26BDE"/>
    <w:rsid w:val="00D225A9"/>
    <w:rsid w:val="00E2296F"/>
    <w:rsid w:val="00F65162"/>
    <w:rsid w:val="00FB699A"/>
    <w:rsid w:val="00FD50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31790"/>
    <w:pPr>
      <w:spacing w:after="0" w:line="240" w:lineRule="auto"/>
    </w:pPr>
    <w:rPr>
      <w:rFonts w:ascii="Calibri" w:eastAsia="Calibri"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331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D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31790"/>
    <w:pPr>
      <w:spacing w:after="0" w:line="240" w:lineRule="auto"/>
    </w:pPr>
    <w:rPr>
      <w:rFonts w:ascii="Calibri" w:eastAsia="Calibri" w:hAnsi="Calibri" w:cs="Arial"/>
      <w:sz w:val="20"/>
      <w:szCs w:val="20"/>
      <w:lang w:eastAsia="fr-F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331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392</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Asma</dc:creator>
  <cp:keywords/>
  <dc:description/>
  <cp:lastModifiedBy>Asma</cp:lastModifiedBy>
  <cp:revision>47</cp:revision>
  <dcterms:created xsi:type="dcterms:W3CDTF">2008-08-11T23:18:00Z</dcterms:created>
  <dcterms:modified xsi:type="dcterms:W3CDTF">2008-08-12T01:06:00Z</dcterms:modified>
</cp:coreProperties>
</file>